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40" w:rsidRDefault="00FE4ECF" w:rsidP="00FE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4ECF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</w:t>
      </w:r>
      <w:r w:rsidR="00570940">
        <w:rPr>
          <w:rFonts w:ascii="Times New Roman" w:hAnsi="Times New Roman" w:cs="Times New Roman"/>
          <w:i/>
          <w:sz w:val="28"/>
          <w:szCs w:val="28"/>
        </w:rPr>
        <w:t>ое образовательное</w:t>
      </w:r>
    </w:p>
    <w:p w:rsidR="00FE4ECF" w:rsidRPr="00FE4ECF" w:rsidRDefault="00570940" w:rsidP="00FE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учреждение д</w:t>
      </w:r>
      <w:r w:rsidR="00FE4ECF" w:rsidRPr="00FE4ECF">
        <w:rPr>
          <w:rFonts w:ascii="Times New Roman" w:hAnsi="Times New Roman" w:cs="Times New Roman"/>
          <w:i/>
          <w:sz w:val="28"/>
          <w:szCs w:val="28"/>
        </w:rPr>
        <w:t>етский сад «</w:t>
      </w:r>
      <w:r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FE4ECF" w:rsidRPr="00FE4ECF">
        <w:rPr>
          <w:rFonts w:ascii="Times New Roman" w:hAnsi="Times New Roman" w:cs="Times New Roman"/>
          <w:i/>
          <w:sz w:val="28"/>
          <w:szCs w:val="28"/>
        </w:rPr>
        <w:t>»</w:t>
      </w:r>
    </w:p>
    <w:p w:rsidR="00FE4ECF" w:rsidRP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P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P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4E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Выступление на педагогическом совете</w:t>
      </w:r>
    </w:p>
    <w:p w:rsidR="00FE4ECF" w:rsidRP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ECF" w:rsidRDefault="00E25D27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E4E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Блестящая математика: математические игры с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FE4E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камешками "Марблс"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E4ECF" w:rsidRDefault="00FE4ECF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="0057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Елизарова Т.Г.</w:t>
      </w: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570940" w:rsidP="00FE4EC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2024</w:t>
      </w:r>
      <w:r w:rsidR="00F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</w:t>
      </w: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5D27" w:rsidRDefault="00FE4ECF" w:rsidP="00FE4ECF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E25D27" w:rsidRPr="00E25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 ребенка находится на кончиках его пальцев.</w:t>
      </w:r>
      <w:r w:rsidR="00E25D27" w:rsidRPr="00E25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</w:t>
      </w:r>
      <w:proofErr w:type="spellStart"/>
      <w:r w:rsidR="00E25D27" w:rsidRPr="00E25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В.А.Сухомлинский</w:t>
      </w:r>
      <w:proofErr w:type="spellEnd"/>
      <w:r w:rsidR="00E25D27" w:rsidRPr="00E25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Вся жизнь ребенка - игра.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процесс обучения ребенка не может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проходить без нее. Тактильные ощущения, мелкая моторика, мыслительные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операции развиваются в детской игре.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М.М.Кольцова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заключению, что "морфологическое и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 формирование речевых областей совершается под влиянием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кинестетических импульсов от рук". Она особо подчеркивает, что влияние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импульсов с мышц руки очень значительно в детском возрасте, пока идет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речевой моторной области. Это относится к детям и с нормальным, и с нарушенным речевым развитием. Систематические упражнения для пальцев не только стимулируют развитие речи, но и являются, по мнению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М.М.Кольцовой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"мощным средством повышения работоспособности головного мозга".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педагогике появился интересный термин -«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детствоцентризм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полная противоположность бытовавшему ранее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детоцентризму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Речь идет о том, что новое образование должно идти от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самойприроды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детства, от тонкого понимания особенности и уникальности </w:t>
      </w:r>
      <w:proofErr w:type="spellStart"/>
      <w:proofErr w:type="gram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детства,понимания</w:t>
      </w:r>
      <w:proofErr w:type="spellEnd"/>
      <w:proofErr w:type="gram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и приоритетов самого ребенка, знания субкультуры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Большинство обучающих материалов и игр созданы взрослыми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по их представлениям о привлекательности и пользе.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удивительно, что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дети не любят играть в эти обучающие игры, не достают 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не воспроизводят и не развивают игру. Но возможен и 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подход, основанный на исследованиях феномена детства (В.В. Абраменкова,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М.С.Каган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Р.М.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Чумичёва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Осорина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Они пишут об особой субкультуре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детства, некотором пространстве в котором живут и творят дети, в котором они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по-настоящему активны, которое помогает познавать и интерпретировать мир.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игрушки у детей свои. Как пишет М.В.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Осорина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замечательной книге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«Секретный мир детства в пространстве мира взрослых», дети любят сокровища,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свои сокровищницы. Основную часть «сокровищ» составляют мелкие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найденные ребенком на улице: бусины, значки, сломанные брошки,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пуговицы, предметы совсем непонятного происхождения и назначения,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привлекающие внимание именно своей странностью. В «сокровищнице»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вещицы дареные, 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купленные в магазине. Обычно ребенок предпочитает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«сокровищами» наедине, чтобы никто не мешал: рассматривает их,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любуется, фантазирует. Дети воспринимают свои «сокровища» чувственно, им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нравится сама плоть этих вещиц: насыщенные цвета, переливающиеся </w:t>
      </w:r>
      <w:proofErr w:type="spellStart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оттенкамив</w:t>
      </w:r>
      <w:proofErr w:type="spellEnd"/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глубине, необычная форма, особенно ее изгибы, гладкость, блеск, малый размер,</w:t>
      </w:r>
      <w:r w:rsid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позволяющий полностью спрятать предмет в кулаке. И в каждой детской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сокровищнице есть кристаллы.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этот глубинный внутренний интерес детей к предметам подобного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типа подсказал нам идею ввести в практику работы блестящие камешки –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Марблс. Применение камешков Марблс – это нетрадиционный способ обучения.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дидактический материал. Идущий от потребностей ребенка. Сама суть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 побуждает активность и интерес ребенка. Заставляет возвращаться к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материалу и получать чувственное и интеллектуальное удовольствие от работы.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Стеклянный шарик </w:t>
      </w:r>
      <w:proofErr w:type="spellStart"/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марблс</w:t>
      </w:r>
      <w:proofErr w:type="spellEnd"/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далекий потомок глиняных шариков,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многие тысячи лет назад служили игрушками для древних людей.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Шарики получили свое название от английского </w:t>
      </w:r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марблс</w:t>
      </w:r>
      <w:proofErr w:type="spellEnd"/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 есть мраморные).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Шарики имеют разнообразную цветовую гамму.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Камешки - кабошоны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переводе «шляпка от гвоздя») удобны в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применении, они не перекатываются.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D27"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Морские камешки 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интересный, доступный, природный материал для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сенсорного развития, и к тому же многогранный материал для множества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маленьких затей. Дети очень любят собирать различные камушки и играть с ними,</w:t>
      </w:r>
      <w:r w:rsid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внешнюю простоту и доступность, только в области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математического и познавательного развития Марблс способствует решению</w:t>
      </w:r>
      <w:r w:rsidR="00E25D27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целого ряда задач: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развивают сенсорику, обследовательские действия;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б)способствуют</w:t>
      </w:r>
      <w:proofErr w:type="gramEnd"/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закреплению понятий величины, формы, цвета, количества; в)развивают умения сравнивать, классифицировать, группировать, чередовать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признаку, анализировать;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развивают навыки порядкового и количественного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развивают чувство ритма, цвета, композиции;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способствуют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 в пространстве, на листе бумаги;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развивают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рук, точность и продуктивность движений;</w:t>
      </w:r>
    </w:p>
    <w:p w:rsid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способствуют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 и творчества;</w:t>
      </w:r>
    </w:p>
    <w:p w:rsidR="00E25D27" w:rsidRPr="00E25D27" w:rsidRDefault="00E25D27" w:rsidP="00FE4EC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главное для нас – способствуют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инициативности ребенка, формируя его как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математического развития.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эти задачи возможно решить и иным способом, но Марблс помогают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организовать процесс легко, продуктивно, с большим удовольствием и пользой</w:t>
      </w:r>
      <w:r w:rsidR="00CB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элементарных математических способностей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ребенку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предложить: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Выкладывать последовательности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например, разложить камни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размеру от маленького к большому; или предложить составить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сложные ряды: выложить два одинаковых по цвету маленьких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камешка и один большой камешек. Ребенок и сам может придумать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«узор» и продолжит ряд.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Выкладывать геометрические фигуры, цифры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можете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нарисовать на листке контур фигуры, а ребенок будет повторять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контур камешками. Дети постарше могут отгадывать фигуру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точкам: например, выложив три камешка, ребенок должен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догадаться, что это треугольник. Из камней можно выкладывать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геометрические фигуры, предметы и ряды от большого к меньшему 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наоборот. Из камешков дети с удовольствием выкладывают дорожки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разной длины, а из плоских камешков - башенки разной высоты.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Назвать цифры в прямом и обратном порядке,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предыдущее и последующее число.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Посчитать камешки используя порядковый и количественный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счет.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Составление, выкладывание и решение математических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«примеров»;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Сортировка по заданному признаку;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Соотнесение камешков и групп предметов, цифр;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«Слепое» выкладывание и поиск предметов среди камешков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Марблс;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Спонтанное выкладывание (высыпание) камешков с дальнейшим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осознанием образов;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Диктовка цветом и размером;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на листе бумаги по условиям.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Перечень дидактических игр по РЭМП и их краткое описание: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 1. Золушка.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А). Разбери по цвету.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различать цвета, формы, находить цвет по образцу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словесному обозначению. Усваивать названия цвета. Развивать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"Марблс", карточки с эталонами цвета, емкости для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раскладывания (количество зависит от количества используемых цветов).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 внимание, что все камушки разных цветов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перемешались. Необходимо рассортировать их по цветам.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Предъявляется эталон цвета и предлагается отсортировать сначала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предъявленный цвет. Дети называют цвет - зеленый и </w:t>
      </w:r>
      <w:bookmarkStart w:id="0" w:name="_GoBack"/>
      <w:bookmarkEnd w:id="0"/>
      <w:r w:rsidR="00570940"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отбирают,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баночки только зеленые камушки. При повторении упражнения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предъявляемых цветов увеличивается.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Усложнение: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не предъявляется карточкой, а называется словом.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Б). Разбери по форме.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как и предыдущая, только камешки разной формы – овальные, круглые.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В). Разбери по размеру.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как и предыдущие, только камешки разных размеров – большие 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маленькие.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№2 "Змейка"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складывать камушки, прикладывая один к другому; развивать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умения различать длинную и короткую змейку, развивать мелкую моторику рук.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стеклянные камешки "Марблс".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выложить длинную змейку и короткую, так, чтобы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камушки лежали друг за другом без промежутка. Можно использовать 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Усложнение: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выложить змейку, используя один цвет,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чередуя их, используя количественный показатель (Возьми 5 камушков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цвета и 4 камушка другого цвета).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№3"Графический диктант"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ориентироваться на плоскости. Развивать мелкую моторику рук.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плоскость (лист бумаги) разлинованная на квадраты (3*3; 4*4),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камешки "Марблс".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дает устные задания типа: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Положите красный камушек в центр листа. Синий - в левый верхний угол,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зеленый - в правый верхний угол, синий - в правый нижний; зеленый - в левый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нижний. Проверку задания можно выполнить через предъявление эталона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заданию и через устный контроль педагогом.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Педагог предлагает эталон разложенных камушков на плоскости, ребенку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повторить рисунок.</w:t>
      </w:r>
      <w:r w:rsidRPr="00E25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№4 "Сосчитай"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различать цвета, формы. Усваивать названия </w:t>
      </w:r>
      <w:proofErr w:type="spellStart"/>
      <w:proofErr w:type="gramStart"/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цветов.Закреплять</w:t>
      </w:r>
      <w:proofErr w:type="spellEnd"/>
      <w:proofErr w:type="gramEnd"/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счет. Развивать мелкую моторику рук.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"Марблс", карточка с расчерченным полем.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очень похожа на игру С. Хаустовой «Игровая таблица».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внимание, что все расчерченное поле заполняется камешками 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размера и цвета произвольно. Потом детям предлагается сосчитать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(устное задание) сколько например, красных камешков всего, или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 и маленьких камешков, или всего камешков всех цветов в определенных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рядах или на поле. Педагог предлагает назвать какой по счету тот или 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камешек.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№5 «Хватит ли"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видеть равенство и неравенство групп предметов разного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размера, подвести к понятию, что число не зависит от размера.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животных, камешки в виде яблок, листьев, цветов.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Содержание.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угостить зверей. Предварительно выясняет: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«Хватит ли ежикам яблок? Как узнать? Как проверить? Дети считают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сравнивают их число, затем угощают зверят, прикладывая камешки-яблочки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игрушкам. Выявив равенство и неравенство числа игрушек в группе,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добавляют недостающий предмет или убирают лишний.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№6 «Собери фигуру»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вести счет предметов, образующих какую-либо фигуру.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разного цвета.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Содержание.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подвинуть к себе тарелочку с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камешками и спрашивает: «Какого цвета камешки? По сколько камешек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цвета? Предлагает разложить камешки каждого цвета так, чтобы получились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фигуры. После выполнения задания дети еще раз пересчитывают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камешки. Выясняют, сколько камешек пошло на каждую фигуру.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на то, что камешки расположены по-разному, но их поровну -по 8 «Как доказать, что камешков поровну? Дети раскладывают камешки рядами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под другим.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№7 "Выложи по контуру"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различать цвета, называть их. Развивать зрительное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память, мелкую моторику рук.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стеклянные камешки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 с картинками.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разложить камушки накладывая их на образец -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карточку, на которой нанесен рисунок.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камушков, ориентируясь на образец на свободном пространстве.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узор на карточке и выложить по памяти.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№8 "Угадай-ка"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тактильные ощущения; развивать умения выбирать предметы,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отличающиеся от камешков "Марблс" (Например: небольшой строительный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геометрические фигуры и т.д.)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глубокая, камешки "Марблс", мелкий строительный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конструктор.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найти другие предметы, спрятанные в камушках с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открытыми глазами, сначала одной, затем другой рукой. Усложнение: поиск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закрытыми глазами, определить что это.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№9 «Числовые домики»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состав числа в пределах 10; учить раскладывать число на два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меньших и составлять из двух меньших большее. Учить детей составлять и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арифметические задачи на сложение и вычитание.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с цифрами на крыше от 6 до 10 и камешки - окошки с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цифрами от 0 до 10.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нужно выбрать домик с цифрой 7 на крыше. Заполнить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пустые окошки. Объяснить, почему именно эти числа нужно положить в окошки,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какие- то другие? Затем выбрать домики с другой цифрой выполнить те же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действия. И т. д.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№10 «Крестики нолики».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мелкую моторику, логическое мышление, память,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внимание, ориентировку в пространстве.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линолеума, раскрашенный в шахматном порядке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акриловыми красками, морские камешки с изображением крестика и нолика.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Задание: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 очереди выкладывают на свободные клетки поля камешки.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Первый, выстроивший в ряд 3 своих камешка по вертикали, горизонтали или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выигрывает. Первый ход делает игрок по выбору.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Д/и №11 «Веселые камешки».</w:t>
      </w:r>
      <w:r w:rsidRPr="00E2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цветовое восприятие, закрепить названия цветов, навыки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соотнесения предметов по цветам;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закреплять навыки ориентировки на плоскости;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тактильные восприятия, мелкую моторику рук, мышление;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учить классифицировать предметы по их назначению.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поле с цветными окошками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-какое по цвету окошко расположено справа вверху?</w:t>
      </w:r>
      <w:r w:rsidRPr="00E25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расположено красное окошко? И так далее.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 какие камешки на ощупь. Что нарисовано на камешках?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Распределить камешки по цветным окошкам.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Задание.</w:t>
      </w:r>
      <w:r w:rsidRPr="00E2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камешки с рисунками на трех дорожках по назначению</w:t>
      </w:r>
      <w:r w:rsidRPr="00E2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(использованию) пр</w:t>
      </w:r>
      <w:r w:rsidR="00FE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едметов.</w:t>
      </w: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E25D27" w:rsidRPr="00E25D27" w:rsidRDefault="00E25D27" w:rsidP="00FE4EC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E25D27" w:rsidRPr="00E25D27" w:rsidSect="00FE4EC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B"/>
    <w:rsid w:val="00570940"/>
    <w:rsid w:val="00812620"/>
    <w:rsid w:val="008B13B5"/>
    <w:rsid w:val="00CB2468"/>
    <w:rsid w:val="00CF482B"/>
    <w:rsid w:val="00E25D27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232"/>
  <w15:docId w15:val="{03AC01CD-3B85-4B8C-9862-5C66B917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F482B"/>
  </w:style>
  <w:style w:type="paragraph" w:styleId="a3">
    <w:name w:val="Normal (Web)"/>
    <w:basedOn w:val="a"/>
    <w:uiPriority w:val="99"/>
    <w:semiHidden/>
    <w:unhideWhenUsed/>
    <w:rsid w:val="00CF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82B"/>
    <w:rPr>
      <w:b/>
      <w:bCs/>
    </w:rPr>
  </w:style>
  <w:style w:type="character" w:styleId="a5">
    <w:name w:val="Emphasis"/>
    <w:basedOn w:val="a0"/>
    <w:uiPriority w:val="20"/>
    <w:qFormat/>
    <w:rsid w:val="00CF48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2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8B13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B13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E25D27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E25D27"/>
    <w:rPr>
      <w:rFonts w:ascii="TimesNewRomanPS-BoldItalicMT" w:hAnsi="TimesNewRomanPS-BoldItalicMT" w:hint="default"/>
      <w:b/>
      <w:bCs/>
      <w:i/>
      <w:iCs/>
      <w:color w:val="000000"/>
      <w:sz w:val="36"/>
      <w:szCs w:val="36"/>
    </w:rPr>
  </w:style>
  <w:style w:type="character" w:customStyle="1" w:styleId="fontstyle31">
    <w:name w:val="fontstyle31"/>
    <w:basedOn w:val="a0"/>
    <w:rsid w:val="00E25D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25D2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74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8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56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DSSOLN11</cp:lastModifiedBy>
  <cp:revision>5</cp:revision>
  <dcterms:created xsi:type="dcterms:W3CDTF">2020-03-31T18:07:00Z</dcterms:created>
  <dcterms:modified xsi:type="dcterms:W3CDTF">2025-01-28T06:28:00Z</dcterms:modified>
</cp:coreProperties>
</file>